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pacjenta</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O PRAWACH PACJENTA</w:t>
      </w:r>
    </w:p>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eastAsia="Calibri" w:cs="Arial"/>
                <w:b w:val="false"/>
                <w:b w:val="false"/>
                <w:bCs w:val="false"/>
                <w:kern w:val="0"/>
                <w:sz w:val="18"/>
                <w:szCs w:val="18"/>
                <w:lang w:val="pl-PL" w:bidi="ar-SA"/>
              </w:rPr>
            </w:pPr>
            <w:r>
              <w:rPr>
                <w:rFonts w:eastAsia="Calibri" w:cs="Arial" w:ascii="Arial" w:hAnsi="Arial"/>
                <w:b w:val="false"/>
                <w:bCs w:val="false"/>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Pacjenta w zakresie ochrony danych osobowych</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spacing w:lineRule="auto" w:line="276" w:before="0" w:after="120"/>
        <w:rPr>
          <w:rFonts w:ascii="Arial" w:hAnsi="Arial" w:cs="Arial"/>
          <w:sz w:val="18"/>
          <w:szCs w:val="18"/>
        </w:rPr>
      </w:pPr>
      <w:r>
        <w:rPr>
          <w:rFonts w:cs="Arial" w:ascii="Arial" w:hAnsi="Arial"/>
          <w:sz w:val="18"/>
          <w:szCs w:val="18"/>
        </w:rPr>
      </w:r>
    </w:p>
    <w:tbl>
      <w:tblPr>
        <w:tblStyle w:val="Tabela-Siatka4"/>
        <w:tblW w:w="8788"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572"/>
        <w:gridCol w:w="2405"/>
        <w:gridCol w:w="5811"/>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5"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811"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iodo@szpital.wloclawek.pl</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Udzielanie świadczeń zdrowotnych, promocja zdrowia lub realizacja zadań dydaktycznych i badawczych w powiązaniu </w:t>
              <w:br/>
              <w:t>z udzielaniem świadczeń zdrowotnych i promocją zdrowia, w tym wdrażaniem nowych technologii medycznych oraz metod leczenia.</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w:t>
            </w:r>
            <w:r>
              <w:rPr>
                <w:rFonts w:eastAsia="Calibri" w:cs="Arial" w:ascii="Arial" w:hAnsi="Arial"/>
                <w:kern w:val="0"/>
                <w:sz w:val="18"/>
                <w:szCs w:val="18"/>
                <w:lang w:val="pl-PL" w:bidi="ar-SA"/>
              </w:rPr>
              <w:t xml:space="preserve"> i  </w:t>
            </w:r>
            <w:r>
              <w:rPr>
                <w:rFonts w:eastAsia="Calibri" w:cs="Arial" w:ascii="Arial" w:hAnsi="Arial"/>
                <w:b/>
                <w:bCs/>
                <w:kern w:val="0"/>
                <w:sz w:val="18"/>
                <w:szCs w:val="18"/>
                <w:lang w:val="pl-PL" w:bidi="ar-SA"/>
              </w:rPr>
              <w:t>dane wrażliwe.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w zależności od celu w jakim są przetwarzane mogą być przetwarzane przez ADO w oparciu o następujące podstawy prawne:</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c)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wypełnienie obowiązku prawnego ciążącego na ADO</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d) RODO</w:t>
              <w:tab/>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ochrony żywotnych interesów osoby, której dane osobowe są przetwarzane lub innej osoby fizycznej,</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f)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realizacji celów wynikających z prawnie uzasadnionych interesów realizowanych przez ADO lub przez stronę trzecią,</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9 ust. 2 lit. a)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zgoda na przetwarzanie wrażliwych danych osobowych osoby, której dane dotyczą, wyrażona w określonym celu,</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9 ust. 2 lit. c)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ochrony żywotnych interesów osoby, której dane dotyczą, lub innej osoby fizycznej, a osoba, której dane dotyczą, jest fizycznie lub prawnie niezdolna do wyrażenia zgody,</w:t>
            </w:r>
          </w:p>
          <w:p>
            <w:pPr>
              <w:pStyle w:val="Normal"/>
              <w:widowControl/>
              <w:numPr>
                <w:ilvl w:val="0"/>
                <w:numId w:val="3"/>
              </w:numPr>
              <w:spacing w:before="0" w:after="0"/>
              <w:contextualSpacing/>
              <w:jc w:val="left"/>
              <w:rPr>
                <w:rFonts w:ascii="Arial" w:hAnsi="Arial" w:cs="Arial"/>
                <w:b/>
                <w:b/>
                <w:sz w:val="18"/>
                <w:szCs w:val="18"/>
              </w:rPr>
            </w:pPr>
            <w:r>
              <w:rPr>
                <w:rFonts w:eastAsia="Calibri" w:cs="Arial" w:ascii="Arial" w:hAnsi="Arial"/>
                <w:b/>
                <w:kern w:val="0"/>
                <w:sz w:val="18"/>
                <w:szCs w:val="18"/>
                <w:lang w:val="pl-PL" w:bidi="ar-SA"/>
              </w:rPr>
              <w:t>Art. 9 ust. 2 lit. f)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ustalenia, dochodzenia lub obrony roszczeń przez ADO lub kierowanych względem niego,</w:t>
            </w:r>
          </w:p>
          <w:p>
            <w:pPr>
              <w:pStyle w:val="Normal"/>
              <w:widowControl/>
              <w:numPr>
                <w:ilvl w:val="0"/>
                <w:numId w:val="3"/>
              </w:numPr>
              <w:spacing w:before="0" w:after="0"/>
              <w:contextualSpacing/>
              <w:jc w:val="left"/>
              <w:rPr>
                <w:rFonts w:ascii="Arial" w:hAnsi="Arial" w:cs="Arial"/>
                <w:b/>
                <w:b/>
                <w:sz w:val="18"/>
                <w:szCs w:val="18"/>
              </w:rPr>
            </w:pPr>
            <w:r>
              <w:rPr>
                <w:rFonts w:eastAsia="Calibri" w:cs="Arial" w:ascii="Arial" w:hAnsi="Arial"/>
                <w:b/>
                <w:kern w:val="0"/>
                <w:sz w:val="18"/>
                <w:szCs w:val="18"/>
                <w:lang w:val="pl-PL" w:bidi="ar-SA"/>
              </w:rPr>
              <w:t>Art. 9 ust. 2 lit. h)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 xml:space="preserve">niezbędność do oceny zdolności pracownika do pracy </w:t>
              <w:br/>
              <w:t>a także dla celów profilaktyki zdrowotnej, diagnozy medycznej, zapewnienia opieki zdrowotnej, leczenia lub zarządzania systemami i usługami opieki zdrowotnej,</w:t>
            </w:r>
            <w:bookmarkStart w:id="0" w:name="_Hlk113023528"/>
            <w:bookmarkEnd w:id="0"/>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toku przetwarzania danych osobowych ADO może realizować uzasadniony interes w oparciu o przesłankę z art. 6 ust. 1 lit f) lub art. 9 ust.2 lit. f) m.in. w przypadku dochodzenia lub ustalenia roszczeń </w:t>
              <w:br/>
              <w:t>a także obrony przed nimi.</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 a także podmioty, które zapewniają ciągłość leczenia.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 w szczególności ustawy z dnia 06.11.2008 r. o prawach pacjenta i Rzeczniku Praw Pacjenta, w tym przez okres 20 lat, bądź w przypadku zgonu pacjenta – 30 lat.</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żądać od ADO dostępu do danych osobowych, które was dotyczą jak również do ich sprostowania lub uzupełnienia </w:t>
              <w:br/>
              <w:t>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przetwarzanie danych jest niezgodne z prawem, a Państwo sprzeciwicie się usunięciu danych osobowych, żądając w zamian ograniczenia ich wykorzystywania;</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4"/>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811" w:type="dxa"/>
            <w:tcBorders/>
          </w:tcPr>
          <w:p>
            <w:pPr>
              <w:pStyle w:val="Normal"/>
              <w:widowControl/>
              <w:spacing w:before="0" w:after="0"/>
              <w:rPr>
                <w:rFonts w:ascii="Arial" w:hAnsi="Arial" w:cs="Arial"/>
                <w:i/>
                <w:i/>
                <w:sz w:val="18"/>
                <w:szCs w:val="18"/>
              </w:rPr>
            </w:pPr>
            <w:r>
              <w:rPr>
                <w:rFonts w:eastAsia="Calibri" w:cs="Arial" w:ascii="Arial" w:hAnsi="Arial"/>
                <w:kern w:val="0"/>
                <w:sz w:val="18"/>
                <w:szCs w:val="18"/>
                <w:lang w:val="pl-PL" w:bidi="ar-SA"/>
              </w:rPr>
              <w:t xml:space="preserve"> </w:t>
            </w:r>
            <w:r>
              <w:rPr>
                <w:rFonts w:eastAsia="Calibri" w:cs="Arial" w:ascii="Arial" w:hAnsi="Arial"/>
                <w:kern w:val="0"/>
                <w:sz w:val="18"/>
                <w:szCs w:val="18"/>
                <w:lang w:val="pl-PL" w:bidi="ar-SA"/>
              </w:rPr>
              <w:t>Nie dotyczy</w:t>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19</TotalTime>
  <Application>LibreOffice/7.0.3.1$Windows_X86_64 LibreOffice_project/d7547858d014d4cf69878db179d326fc3483e082</Application>
  <Pages>4</Pages>
  <Words>1240</Words>
  <Characters>7772</Characters>
  <CharactersWithSpaces>9016</CharactersWithSpaces>
  <Paragraphs>125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2024-05-04T19:57:00Z</dcterms:created>
  <dc:creator>Karolina Welka</dc:creator>
  <dc:description/>
  <dc:language>pl-PL</dc:language>
  <cp:lastModifiedBy/>
  <cp:lastPrinted>2023-02-06T18:47:00Z</cp:lastPrinted>
  <dcterms:modified xsi:type="dcterms:W3CDTF">2024-12-02T09:38:55Z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